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2552"/>
        <w:gridCol w:w="891"/>
        <w:gridCol w:w="1033"/>
        <w:gridCol w:w="1195"/>
        <w:gridCol w:w="973"/>
        <w:gridCol w:w="161"/>
        <w:gridCol w:w="644"/>
        <w:gridCol w:w="705"/>
        <w:gridCol w:w="352"/>
        <w:gridCol w:w="329"/>
        <w:gridCol w:w="680"/>
        <w:gridCol w:w="408"/>
        <w:gridCol w:w="272"/>
      </w:tblGrid>
      <w:tr>
        <w:trPr>
          <w:trHeight w:hRule="exact" w:val="277.83"/>
        </w:trPr>
        <w:tc>
          <w:tcPr>
            <w:tcW w:w="2551.5" w:type="dxa"/>
            <w:tcBorders>
</w:tcBorders>
            <w:shd w:val="clear" w:color="#000000" w:fill="#FFFFFF"/>
            <w:vAlign w:val="top"/>
            <w:tcMar>
              <w:top w:w="17" w:type="dxa"/>
              <w:left w:w="38" w:type="dxa"/>
              <w:bottom w:w="17" w:type="dxa"/>
              <w:right w:w="38" w:type="dxa"/>
            </w:tcMar>
          </w:tcPr>
          <w:p/>
        </w:tc>
        <w:tc>
          <w:tcPr>
            <w:tcW w:w="4252.5" w:type="dxa"/>
            <w:gridSpan w:val="5"/>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680.4" w:type="dxa"/>
            <w:gridSpan w:val="2"/>
            <w:tcBorders>
</w:tcBorders>
            <w:shd w:val="clear" w:color="#000000" w:fill="#FFFFFF"/>
            <w:vAlign w:val="top"/>
            <w:tcMar>
              <w:top w:w="17" w:type="dxa"/>
              <w:left w:w="38" w:type="dxa"/>
              <w:bottom w:w="17" w:type="dxa"/>
              <w:right w:w="38" w:type="dxa"/>
            </w:tcMar>
          </w:tcPr>
          <w:p/>
        </w:tc>
        <w:tc>
          <w:tcPr>
            <w:tcW w:w="680.4" w:type="dxa"/>
            <w:tcBorders>
</w:tcBorders>
            <w:shd w:val="clear" w:color="#000000" w:fill="#FFFFFF"/>
            <w:vAlign w:val="top"/>
            <w:tcMar>
              <w:top w:w="17" w:type="dxa"/>
              <w:left w:w="38" w:type="dxa"/>
              <w:bottom w:w="17" w:type="dxa"/>
              <w:right w:w="38" w:type="dxa"/>
            </w:tcMar>
          </w:tcPr>
          <w:p/>
        </w:tc>
        <w:tc>
          <w:tcPr>
            <w:tcW w:w="680.4" w:type="dxa"/>
            <w:gridSpan w:val="2"/>
            <w:tcBorders>
</w:tcBorders>
            <w:shd w:val="clear" w:color="#000000" w:fill="#FFFFFF"/>
            <w:vAlign w:val="top"/>
            <w:tcMar>
              <w:top w:w="17" w:type="dxa"/>
              <w:left w:w="38" w:type="dxa"/>
              <w:bottom w:w="17" w:type="dxa"/>
              <w:right w:w="38" w:type="dxa"/>
            </w:tcMar>
          </w:tcPr>
          <w:p/>
        </w:tc>
      </w:tr>
      <w:tr>
        <w:trPr>
          <w:trHeight w:hRule="exact" w:val="277.83"/>
        </w:trPr>
        <w:tc>
          <w:tcPr>
            <w:tcW w:w="10194.6" w:type="dxa"/>
            <w:gridSpan w:val="13"/>
            <w:tcBorders>
</w:tcBorders>
            <w:shd w:val="clear" w:color="#000000" w:fill="#FFFFFF"/>
            <w:vAlign w:val="center"/>
            <w:tcMar>
              <w:top w:w="17" w:type="dxa"/>
              <w:left w:w="38" w:type="dxa"/>
              <w:bottom w:w="17" w:type="dxa"/>
              <w:right w:w="38" w:type="dxa"/>
            </w:tcMar>
          </w:tcPr>
          <w:p/>
        </w:tc>
      </w:tr>
      <w:tr>
        <w:trPr>
          <w:trHeight w:hRule="exact" w:val="478.9261"/>
        </w:trPr>
        <w:tc>
          <w:tcPr>
            <w:tcW w:w="10194.6" w:type="dxa"/>
            <w:gridSpan w:val="13"/>
            <w:tcBorders>
</w:tcBorders>
            <w:shd w:val="clear" w:color="#000000" w:fill="#FFFFFF"/>
            <w:vAlign w:val="center"/>
            <w:tcMar>
              <w:top w:w="17" w:type="dxa"/>
              <w:left w:w="38" w:type="dxa"/>
              <w:bottom w:w="17" w:type="dxa"/>
              <w:right w:w="38" w:type="dxa"/>
            </w:tcMar>
          </w:tcPr>
          <w:p>
            <w:pPr>
              <w:jc w:val="center"/>
              <w:spacing w:after="0" w:line="420" w:lineRule="auto"/>
              <w:rPr>
                <w:sz w:val="36"/>
                <w:szCs w:val="36"/>
              </w:rPr>
            </w:pPr>
            <w:r>
              <w:rPr>
                <w:rFonts w:ascii="Times New Roman" w:hAnsi="Times New Roman" w:cs="Times New Roman"/>
                <w:b/>
                <w:color w:val="#000000"/>
                <w:sz w:val="36"/>
                <w:szCs w:val="36"/>
              </w:rPr>
              <w:t> ПОЯСНЮВАЛЬНА ЗАПИСКА</w:t>
            </w:r>
          </w:p>
        </w:tc>
      </w:tr>
      <w:tr>
        <w:trPr>
          <w:trHeight w:hRule="exact" w:val="277.8299"/>
        </w:trPr>
        <w:tc>
          <w:tcPr>
            <w:tcW w:w="10194.6" w:type="dxa"/>
            <w:gridSpan w:val="13"/>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за 2024 рік</w:t>
            </w:r>
          </w:p>
        </w:tc>
      </w:tr>
      <w:tr>
        <w:trPr>
          <w:trHeight w:hRule="exact" w:val="277.83"/>
        </w:trPr>
        <w:tc>
          <w:tcPr>
            <w:tcW w:w="2551.5" w:type="dxa"/>
            <w:tcBorders>
</w:tcBorders>
            <w:shd w:val="clear" w:color="#000000" w:fill="#FFFFFF"/>
            <w:vAlign w:val="top"/>
            <w:tcMar>
              <w:top w:w="17" w:type="dxa"/>
              <w:left w:w="38" w:type="dxa"/>
              <w:bottom w:w="17" w:type="dxa"/>
              <w:right w:w="38" w:type="dxa"/>
            </w:tcMar>
          </w:tcPr>
          <w:p/>
        </w:tc>
        <w:tc>
          <w:tcPr>
            <w:tcW w:w="4252.5" w:type="dxa"/>
            <w:gridSpan w:val="5"/>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2041.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КОДИ</w:t>
            </w:r>
          </w:p>
        </w:tc>
      </w:tr>
      <w:tr>
        <w:trPr>
          <w:trHeight w:hRule="exact" w:val="471.87"/>
        </w:trPr>
        <w:tc>
          <w:tcPr>
            <w:tcW w:w="2551.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Установа</w:t>
            </w:r>
          </w:p>
        </w:tc>
        <w:tc>
          <w:tcPr>
            <w:tcW w:w="4252.5" w:type="dxa"/>
            <w:gridSpan w:val="5"/>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Центральна адміністрація Дніпровської міської ради</w:t>
            </w:r>
          </w:p>
        </w:tc>
        <w:tc>
          <w:tcPr>
            <w:tcW w:w="1349.4" w:type="dxa"/>
            <w:gridSpan w:val="2"/>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за ЄДРПОУ</w:t>
            </w:r>
          </w:p>
        </w:tc>
        <w:tc>
          <w:tcPr>
            <w:tcW w:w="2041.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44209446</w:t>
            </w:r>
          </w:p>
        </w:tc>
      </w:tr>
      <w:tr>
        <w:trPr>
          <w:trHeight w:hRule="exact" w:val="261.5131"/>
        </w:trPr>
        <w:tc>
          <w:tcPr>
            <w:tcW w:w="2551.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Територія</w:t>
            </w:r>
          </w:p>
        </w:tc>
        <w:tc>
          <w:tcPr>
            <w:tcW w:w="4252.5" w:type="dxa"/>
            <w:gridSpan w:val="5"/>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Чечелівський</w:t>
            </w:r>
          </w:p>
        </w:tc>
        <w:tc>
          <w:tcPr>
            <w:tcW w:w="1349.4" w:type="dxa"/>
            <w:gridSpan w:val="2"/>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за КАТОТТГ</w:t>
            </w:r>
          </w:p>
        </w:tc>
        <w:tc>
          <w:tcPr>
            <w:tcW w:w="2041.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UA12020010010757287</w:t>
            </w:r>
          </w:p>
        </w:tc>
      </w:tr>
      <w:tr>
        <w:trPr>
          <w:trHeight w:hRule="exact" w:val="449.8201"/>
        </w:trPr>
        <w:tc>
          <w:tcPr>
            <w:tcW w:w="2551.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Організаційно-правова</w:t>
            </w:r>
            <w:r>
              <w:rPr/>
              <w:t xml:space="preserve"> </w:t>
            </w:r>
            <w:r>
              <w:rPr>
                <w:rFonts w:ascii="Times New Roman" w:hAnsi="Times New Roman" w:cs="Times New Roman"/>
                <w:color w:val="#000000"/>
                <w:sz w:val="18"/>
                <w:szCs w:val="18"/>
              </w:rPr>
              <w:t>форма</w:t>
            </w:r>
            <w:r>
              <w:rPr/>
              <w:t xml:space="preserve"> </w:t>
            </w:r>
            <w:r>
              <w:rPr>
                <w:rFonts w:ascii="Times New Roman" w:hAnsi="Times New Roman" w:cs="Times New Roman"/>
                <w:color w:val="#000000"/>
                <w:sz w:val="18"/>
                <w:szCs w:val="18"/>
              </w:rPr>
              <w:t>господарювання</w:t>
            </w:r>
            <w:r>
              <w:rPr/>
              <w:t xml:space="preserve"> </w:t>
            </w:r>
          </w:p>
        </w:tc>
        <w:tc>
          <w:tcPr>
            <w:tcW w:w="4252.5" w:type="dxa"/>
            <w:gridSpan w:val="5"/>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Орган місцевого самоврядування</w:t>
            </w:r>
          </w:p>
        </w:tc>
        <w:tc>
          <w:tcPr>
            <w:tcW w:w="1349.4" w:type="dxa"/>
            <w:gridSpan w:val="2"/>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за КОПФГ</w:t>
            </w:r>
          </w:p>
        </w:tc>
        <w:tc>
          <w:tcPr>
            <w:tcW w:w="2041.2"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420</w:t>
            </w:r>
          </w:p>
        </w:tc>
      </w:tr>
      <w:tr>
        <w:trPr>
          <w:trHeight w:hRule="exact" w:val="652.6799"/>
        </w:trPr>
        <w:tc>
          <w:tcPr>
            <w:tcW w:w="8153.4" w:type="dxa"/>
            <w:gridSpan w:val="8"/>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Код</w:t>
            </w:r>
            <w:r>
              <w:rPr/>
              <w:t xml:space="preserve"> </w:t>
            </w:r>
            <w:r>
              <w:rPr>
                <w:rFonts w:ascii="Times New Roman" w:hAnsi="Times New Roman" w:cs="Times New Roman"/>
                <w:color w:val="#000000"/>
                <w:sz w:val="18"/>
                <w:szCs w:val="18"/>
              </w:rPr>
              <w:t>та</w:t>
            </w:r>
            <w:r>
              <w:rPr/>
              <w:t xml:space="preserve"> </w:t>
            </w:r>
            <w:r>
              <w:rPr>
                <w:rFonts w:ascii="Times New Roman" w:hAnsi="Times New Roman" w:cs="Times New Roman"/>
                <w:color w:val="#000000"/>
                <w:sz w:val="18"/>
                <w:szCs w:val="18"/>
              </w:rPr>
              <w:t>назва</w:t>
            </w:r>
            <w:r>
              <w:rPr/>
              <w:t xml:space="preserve"> </w:t>
            </w:r>
            <w:r>
              <w:rPr>
                <w:rFonts w:ascii="Times New Roman" w:hAnsi="Times New Roman" w:cs="Times New Roman"/>
                <w:color w:val="#000000"/>
                <w:sz w:val="18"/>
                <w:szCs w:val="18"/>
              </w:rPr>
              <w:t>типової</w:t>
            </w:r>
            <w:r>
              <w:rPr/>
              <w:t xml:space="preserve"> </w:t>
            </w:r>
            <w:r>
              <w:rPr>
                <w:rFonts w:ascii="Times New Roman" w:hAnsi="Times New Roman" w:cs="Times New Roman"/>
                <w:color w:val="#000000"/>
                <w:sz w:val="18"/>
                <w:szCs w:val="18"/>
              </w:rPr>
              <w:t>відомчої</w:t>
            </w:r>
            <w:r>
              <w:rPr/>
              <w:t xml:space="preserve"> </w:t>
            </w:r>
            <w:r>
              <w:rPr>
                <w:rFonts w:ascii="Times New Roman" w:hAnsi="Times New Roman" w:cs="Times New Roman"/>
                <w:color w:val="#000000"/>
                <w:sz w:val="18"/>
                <w:szCs w:val="18"/>
              </w:rPr>
              <w:t>класифікації</w:t>
            </w:r>
            <w:r>
              <w:rPr/>
              <w:t xml:space="preserve"> </w:t>
            </w:r>
            <w:r>
              <w:rPr>
                <w:rFonts w:ascii="Times New Roman" w:hAnsi="Times New Roman" w:cs="Times New Roman"/>
                <w:color w:val="#000000"/>
                <w:sz w:val="18"/>
                <w:szCs w:val="18"/>
              </w:rPr>
              <w:t>видатків</w:t>
            </w:r>
            <w:r>
              <w:rPr/>
              <w:t xml:space="preserve"> </w:t>
            </w:r>
            <w:r>
              <w:rPr>
                <w:rFonts w:ascii="Times New Roman" w:hAnsi="Times New Roman" w:cs="Times New Roman"/>
                <w:color w:val="#000000"/>
                <w:sz w:val="18"/>
                <w:szCs w:val="18"/>
              </w:rPr>
              <w:t>та</w:t>
            </w:r>
            <w:r>
              <w:rPr/>
              <w:t xml:space="preserve"> </w:t>
            </w:r>
            <w:r>
              <w:rPr>
                <w:rFonts w:ascii="Times New Roman" w:hAnsi="Times New Roman" w:cs="Times New Roman"/>
                <w:color w:val="#000000"/>
                <w:sz w:val="18"/>
                <w:szCs w:val="18"/>
              </w:rPr>
              <w:t>кредитування</w:t>
            </w:r>
            <w:r>
              <w:rPr/>
              <w:t xml:space="preserve"> </w:t>
            </w:r>
            <w:r>
              <w:rPr>
                <w:rFonts w:ascii="Times New Roman" w:hAnsi="Times New Roman" w:cs="Times New Roman"/>
                <w:color w:val="#000000"/>
                <w:sz w:val="18"/>
                <w:szCs w:val="18"/>
              </w:rPr>
              <w:t>місцевих</w:t>
            </w:r>
            <w:r>
              <w:rPr/>
              <w:t xml:space="preserve"> </w:t>
            </w:r>
            <w:r>
              <w:rPr>
                <w:rFonts w:ascii="Times New Roman" w:hAnsi="Times New Roman" w:cs="Times New Roman"/>
                <w:color w:val="#000000"/>
                <w:sz w:val="18"/>
                <w:szCs w:val="18"/>
              </w:rPr>
              <w:t>бюджетів</w:t>
            </w:r>
            <w:r>
              <w:rPr/>
              <w:t xml:space="preserve"> </w:t>
            </w:r>
            <w:r>
              <w:rPr>
                <w:rFonts w:ascii="Times New Roman" w:hAnsi="Times New Roman" w:cs="Times New Roman"/>
                <w:b/>
                <w:color w:val="#000000"/>
                <w:sz w:val="18"/>
                <w:szCs w:val="18"/>
              </w:rPr>
              <w:t>049</w:t>
            </w:r>
            <w:r>
              <w:rPr/>
              <w:t xml:space="preserve"> </w:t>
            </w:r>
            <w:r>
              <w:rPr>
                <w:rFonts w:ascii="Times New Roman" w:hAnsi="Times New Roman" w:cs="Times New Roman"/>
                <w:b/>
                <w:color w:val="#000000"/>
                <w:sz w:val="18"/>
                <w:szCs w:val="18"/>
              </w:rPr>
              <w:t>-</w:t>
            </w:r>
            <w:r>
              <w:rPr/>
              <w:t xml:space="preserve"> </w:t>
            </w:r>
            <w:r>
              <w:rPr>
                <w:rFonts w:ascii="Times New Roman" w:hAnsi="Times New Roman" w:cs="Times New Roman"/>
                <w:b/>
                <w:color w:val="#000000"/>
                <w:sz w:val="18"/>
                <w:szCs w:val="18"/>
              </w:rPr>
              <w:t>Районні</w:t>
            </w:r>
            <w:r>
              <w:rPr/>
              <w:t xml:space="preserve"> </w:t>
            </w:r>
            <w:r>
              <w:rPr>
                <w:rFonts w:ascii="Times New Roman" w:hAnsi="Times New Roman" w:cs="Times New Roman"/>
                <w:b/>
                <w:color w:val="#000000"/>
                <w:sz w:val="18"/>
                <w:szCs w:val="18"/>
              </w:rPr>
              <w:t>державні</w:t>
            </w:r>
            <w:r>
              <w:rPr/>
              <w:t xml:space="preserve"> </w:t>
            </w:r>
            <w:r>
              <w:rPr>
                <w:rFonts w:ascii="Times New Roman" w:hAnsi="Times New Roman" w:cs="Times New Roman"/>
                <w:b/>
                <w:color w:val="#000000"/>
                <w:sz w:val="18"/>
                <w:szCs w:val="18"/>
              </w:rPr>
              <w:t>адміністрації</w:t>
            </w:r>
            <w:r>
              <w:rPr/>
              <w:t xml:space="preserve"> </w:t>
            </w:r>
            <w:r>
              <w:rPr>
                <w:rFonts w:ascii="Times New Roman" w:hAnsi="Times New Roman" w:cs="Times New Roman"/>
                <w:b/>
                <w:color w:val="#000000"/>
                <w:sz w:val="18"/>
                <w:szCs w:val="18"/>
              </w:rPr>
              <w:t>у</w:t>
            </w:r>
            <w:r>
              <w:rPr/>
              <w:t xml:space="preserve"> </w:t>
            </w:r>
            <w:r>
              <w:rPr>
                <w:rFonts w:ascii="Times New Roman" w:hAnsi="Times New Roman" w:cs="Times New Roman"/>
                <w:b/>
                <w:color w:val="#000000"/>
                <w:sz w:val="18"/>
                <w:szCs w:val="18"/>
              </w:rPr>
              <w:t>містах</w:t>
            </w:r>
            <w:r>
              <w:rPr/>
              <w:t xml:space="preserve"> </w:t>
            </w:r>
            <w:r>
              <w:rPr>
                <w:rFonts w:ascii="Times New Roman" w:hAnsi="Times New Roman" w:cs="Times New Roman"/>
                <w:b/>
                <w:color w:val="#000000"/>
                <w:sz w:val="18"/>
                <w:szCs w:val="18"/>
              </w:rPr>
              <w:t>з</w:t>
            </w:r>
            <w:r>
              <w:rPr/>
              <w:t xml:space="preserve"> </w:t>
            </w:r>
            <w:r>
              <w:rPr>
                <w:rFonts w:ascii="Times New Roman" w:hAnsi="Times New Roman" w:cs="Times New Roman"/>
                <w:b/>
                <w:color w:val="#000000"/>
                <w:sz w:val="18"/>
                <w:szCs w:val="18"/>
              </w:rPr>
              <w:t>районним</w:t>
            </w:r>
            <w:r>
              <w:rPr/>
              <w:t xml:space="preserve"> </w:t>
            </w:r>
            <w:r>
              <w:rPr>
                <w:rFonts w:ascii="Times New Roman" w:hAnsi="Times New Roman" w:cs="Times New Roman"/>
                <w:b/>
                <w:color w:val="#000000"/>
                <w:sz w:val="18"/>
                <w:szCs w:val="18"/>
              </w:rPr>
              <w:t>поділом</w:t>
            </w:r>
            <w:r>
              <w:rPr/>
              <w:t xml:space="preserve"> </w:t>
            </w:r>
            <w:r>
              <w:rPr>
                <w:rFonts w:ascii="Times New Roman" w:hAnsi="Times New Roman" w:cs="Times New Roman"/>
                <w:b/>
                <w:color w:val="#000000"/>
                <w:sz w:val="18"/>
                <w:szCs w:val="18"/>
              </w:rPr>
              <w:t>за</w:t>
            </w:r>
            <w:r>
              <w:rPr/>
              <w:t xml:space="preserve"> </w:t>
            </w:r>
            <w:r>
              <w:rPr>
                <w:rFonts w:ascii="Times New Roman" w:hAnsi="Times New Roman" w:cs="Times New Roman"/>
                <w:b/>
                <w:color w:val="#000000"/>
                <w:sz w:val="18"/>
                <w:szCs w:val="18"/>
              </w:rPr>
              <w:t>відсутності</w:t>
            </w:r>
            <w:r>
              <w:rPr/>
              <w:t xml:space="preserve"> </w:t>
            </w:r>
            <w:r>
              <w:rPr>
                <w:rFonts w:ascii="Times New Roman" w:hAnsi="Times New Roman" w:cs="Times New Roman"/>
                <w:b/>
                <w:color w:val="#000000"/>
                <w:sz w:val="18"/>
                <w:szCs w:val="18"/>
              </w:rPr>
              <w:t>районних</w:t>
            </w:r>
            <w:r>
              <w:rPr/>
              <w:t xml:space="preserve"> </w:t>
            </w:r>
            <w:r>
              <w:rPr>
                <w:rFonts w:ascii="Times New Roman" w:hAnsi="Times New Roman" w:cs="Times New Roman"/>
                <w:b/>
                <w:color w:val="#000000"/>
                <w:sz w:val="18"/>
                <w:szCs w:val="18"/>
              </w:rPr>
              <w:t>у</w:t>
            </w:r>
            <w:r>
              <w:rPr/>
              <w:t xml:space="preserve"> </w:t>
            </w:r>
            <w:r>
              <w:rPr>
                <w:rFonts w:ascii="Times New Roman" w:hAnsi="Times New Roman" w:cs="Times New Roman"/>
                <w:b/>
                <w:color w:val="#000000"/>
                <w:sz w:val="18"/>
                <w:szCs w:val="18"/>
              </w:rPr>
              <w:t>містах</w:t>
            </w:r>
            <w:r>
              <w:rPr/>
              <w:t xml:space="preserve"> </w:t>
            </w:r>
            <w:r>
              <w:rPr>
                <w:rFonts w:ascii="Times New Roman" w:hAnsi="Times New Roman" w:cs="Times New Roman"/>
                <w:b/>
                <w:color w:val="#000000"/>
                <w:sz w:val="18"/>
                <w:szCs w:val="18"/>
              </w:rPr>
              <w:t>рад</w:t>
            </w:r>
            <w:r>
              <w:rPr/>
              <w:t xml:space="preserve"> </w:t>
            </w:r>
          </w:p>
        </w:tc>
        <w:tc>
          <w:tcPr>
            <w:tcW w:w="680.4" w:type="dxa"/>
            <w:gridSpan w:val="2"/>
            <w:tcBorders>
</w:tcBorders>
            <w:shd w:val="clear" w:color="#000000" w:fill="#FFFFFF"/>
            <w:vAlign w:val="top"/>
            <w:tcMar>
              <w:top w:w="17" w:type="dxa"/>
              <w:left w:w="38" w:type="dxa"/>
              <w:bottom w:w="17" w:type="dxa"/>
              <w:right w:w="38" w:type="dxa"/>
            </w:tcMar>
          </w:tcPr>
          <w:p/>
        </w:tc>
        <w:tc>
          <w:tcPr>
            <w:tcW w:w="680.4" w:type="dxa"/>
            <w:tcBorders>
</w:tcBorders>
            <w:shd w:val="clear" w:color="#000000" w:fill="#FFFFFF"/>
            <w:vAlign w:val="top"/>
            <w:tcMar>
              <w:top w:w="17" w:type="dxa"/>
              <w:left w:w="38" w:type="dxa"/>
              <w:bottom w:w="17" w:type="dxa"/>
              <w:right w:w="38" w:type="dxa"/>
            </w:tcMar>
          </w:tcPr>
          <w:p/>
        </w:tc>
        <w:tc>
          <w:tcPr>
            <w:tcW w:w="680.4" w:type="dxa"/>
            <w:gridSpan w:val="2"/>
            <w:tcBorders>
</w:tcBorders>
            <w:shd w:val="clear" w:color="#000000" w:fill="#FFFFFF"/>
            <w:vAlign w:val="top"/>
            <w:tcMar>
              <w:top w:w="17" w:type="dxa"/>
              <w:left w:w="38" w:type="dxa"/>
              <w:bottom w:w="17" w:type="dxa"/>
              <w:right w:w="38" w:type="dxa"/>
            </w:tcMar>
          </w:tcPr>
          <w:p/>
        </w:tc>
      </w:tr>
      <w:tr>
        <w:trPr>
          <w:trHeight w:hRule="exact" w:val="246.9598"/>
        </w:trPr>
        <w:tc>
          <w:tcPr>
            <w:tcW w:w="2551.5" w:type="dxa"/>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Періодичність:</w:t>
            </w:r>
            <w:r>
              <w:rPr/>
              <w:t xml:space="preserve"> </w:t>
            </w:r>
            <w:r>
              <w:rPr>
                <w:rFonts w:ascii="Times New Roman" w:hAnsi="Times New Roman" w:cs="Times New Roman"/>
                <w:b/>
                <w:color w:val="#000000"/>
                <w:sz w:val="18"/>
                <w:szCs w:val="18"/>
              </w:rPr>
              <w:t>річна</w:t>
            </w:r>
            <w:r>
              <w:rPr/>
              <w:t xml:space="preserve"> </w:t>
            </w:r>
          </w:p>
        </w:tc>
        <w:tc>
          <w:tcPr>
            <w:tcW w:w="4252.5" w:type="dxa"/>
            <w:gridSpan w:val="5"/>
            <w:tcBorders>
</w:tcBorders>
            <w:shd w:val="clear" w:color="#000000" w:fill="#FFFFFF"/>
            <w:vAlign w:val="center"/>
            <w:tcMar>
              <w:top w:w="17" w:type="dxa"/>
              <w:left w:w="38" w:type="dxa"/>
              <w:bottom w:w="17" w:type="dxa"/>
              <w:right w:w="38" w:type="dxa"/>
            </w:tcMar>
          </w:tcPr>
          <w:p/>
        </w:tc>
        <w:tc>
          <w:tcPr>
            <w:tcW w:w="1349.4" w:type="dxa"/>
            <w:gridSpan w:val="2"/>
            <w:tcBorders>
</w:tcBorders>
            <w:shd w:val="clear" w:color="#000000" w:fill="#FFFFFF"/>
            <w:vAlign w:val="center"/>
            <w:tcMar>
              <w:top w:w="17" w:type="dxa"/>
              <w:left w:w="38" w:type="dxa"/>
              <w:bottom w:w="17" w:type="dxa"/>
              <w:right w:w="38" w:type="dxa"/>
            </w:tcMar>
          </w:tcPr>
          <w:p/>
        </w:tc>
        <w:tc>
          <w:tcPr>
            <w:tcW w:w="680.4" w:type="dxa"/>
            <w:gridSpan w:val="2"/>
            <w:tcBorders>
</w:tcBorders>
            <w:shd w:val="clear" w:color="#000000" w:fill="#FFFFFF"/>
            <w:vAlign w:val="center"/>
            <w:tcMar>
              <w:top w:w="17" w:type="dxa"/>
              <w:left w:w="38" w:type="dxa"/>
              <w:bottom w:w="17" w:type="dxa"/>
              <w:right w:w="38" w:type="dxa"/>
            </w:tcMar>
          </w:tcPr>
          <w:p/>
        </w:tc>
        <w:tc>
          <w:tcPr>
            <w:tcW w:w="680.4" w:type="dxa"/>
            <w:tcBorders>
</w:tcBorders>
            <w:shd w:val="clear" w:color="#000000" w:fill="#FFFFFF"/>
            <w:vAlign w:val="center"/>
            <w:tcMar>
              <w:top w:w="17" w:type="dxa"/>
              <w:left w:w="38" w:type="dxa"/>
              <w:bottom w:w="17" w:type="dxa"/>
              <w:right w:w="38" w:type="dxa"/>
            </w:tcMar>
          </w:tcPr>
          <w:p/>
        </w:tc>
        <w:tc>
          <w:tcPr>
            <w:tcW w:w="680.4" w:type="dxa"/>
            <w:gridSpan w:val="2"/>
            <w:tcBorders>
</w:tcBorders>
            <w:shd w:val="clear" w:color="#000000" w:fill="#FFFFFF"/>
            <w:vAlign w:val="center"/>
            <w:tcMar>
              <w:top w:w="17" w:type="dxa"/>
              <w:left w:w="38" w:type="dxa"/>
              <w:bottom w:w="17" w:type="dxa"/>
              <w:right w:w="38" w:type="dxa"/>
            </w:tcMar>
          </w:tcPr>
          <w:p/>
        </w:tc>
      </w:tr>
      <w:tr>
        <w:trPr>
          <w:trHeight w:hRule="exact" w:val="302.0853"/>
        </w:trPr>
        <w:tc>
          <w:tcPr>
            <w:tcW w:w="2552" w:type="dxa"/>
          </w:tcPr>
          <w:p/>
        </w:tc>
        <w:tc>
          <w:tcPr>
            <w:tcW w:w="891" w:type="dxa"/>
          </w:tcPr>
          <w:p/>
        </w:tc>
        <w:tc>
          <w:tcPr>
            <w:tcW w:w="1033" w:type="dxa"/>
          </w:tcPr>
          <w:p/>
        </w:tc>
        <w:tc>
          <w:tcPr>
            <w:tcW w:w="1195" w:type="dxa"/>
          </w:tcPr>
          <w:p/>
        </w:tc>
        <w:tc>
          <w:tcPr>
            <w:tcW w:w="973" w:type="dxa"/>
          </w:tcPr>
          <w:p/>
        </w:tc>
        <w:tc>
          <w:tcPr>
            <w:tcW w:w="161" w:type="dxa"/>
          </w:tcPr>
          <w:p/>
        </w:tc>
        <w:tc>
          <w:tcPr>
            <w:tcW w:w="644" w:type="dxa"/>
          </w:tcPr>
          <w:p/>
        </w:tc>
        <w:tc>
          <w:tcPr>
            <w:tcW w:w="705" w:type="dxa"/>
          </w:tcPr>
          <w:p/>
        </w:tc>
        <w:tc>
          <w:tcPr>
            <w:tcW w:w="352" w:type="dxa"/>
          </w:tcPr>
          <w:p/>
        </w:tc>
        <w:tc>
          <w:tcPr>
            <w:tcW w:w="329" w:type="dxa"/>
          </w:tcPr>
          <w:p/>
        </w:tc>
        <w:tc>
          <w:tcPr>
            <w:tcW w:w="680" w:type="dxa"/>
          </w:tcPr>
          <w:p/>
        </w:tc>
        <w:tc>
          <w:tcPr>
            <w:tcW w:w="408" w:type="dxa"/>
          </w:tcPr>
          <w:p/>
        </w:tc>
        <w:tc>
          <w:tcPr>
            <w:tcW w:w="272" w:type="dxa"/>
          </w:tcPr>
          <w:p/>
        </w:tc>
      </w:tr>
      <w:tr>
        <w:trPr>
          <w:trHeight w:hRule="exact" w:val="329.2799"/>
        </w:trPr>
        <w:tc>
          <w:tcPr>
            <w:tcW w:w="5670"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Короткий опис основної діяльності установи</w:t>
            </w:r>
          </w:p>
        </w:tc>
        <w:tc>
          <w:tcPr>
            <w:tcW w:w="2835"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Найменування органу, якому підпорядкована установа</w:t>
            </w:r>
          </w:p>
        </w:tc>
        <w:tc>
          <w:tcPr>
            <w:tcW w:w="170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Середня чисельність працівників</w:t>
            </w:r>
          </w:p>
        </w:tc>
      </w:tr>
      <w:tr>
        <w:trPr>
          <w:trHeight w:hRule="exact" w:val="166.6979"/>
        </w:trPr>
        <w:tc>
          <w:tcPr>
            <w:tcW w:w="5670"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2835"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701"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r>
      <w:tr>
        <w:trPr>
          <w:trHeight w:hRule="exact" w:val="464.5201"/>
        </w:trPr>
        <w:tc>
          <w:tcPr>
            <w:tcW w:w="5670" w:type="dxa"/>
            <w:gridSpan w:val="4"/>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Реалізація функцій місцевого самоврядування на території Центрального та Чечелівського районів у місті Дніпрі, забезпечення прав та свобод громадян у межах повноважень та способом, передбаченим Конституцією і законами України.</w:t>
            </w:r>
          </w:p>
        </w:tc>
        <w:tc>
          <w:tcPr>
            <w:tcW w:w="2835" w:type="dxa"/>
            <w:gridSpan w:val="5"/>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Дніпровська міська рада</w:t>
            </w:r>
          </w:p>
        </w:tc>
        <w:tc>
          <w:tcPr>
            <w:tcW w:w="1701" w:type="dxa"/>
            <w:gridSpan w:val="4"/>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56</w:t>
            </w:r>
          </w:p>
        </w:tc>
      </w:tr>
      <w:tr>
        <w:trPr>
          <w:trHeight w:hRule="exact" w:val="333.3959"/>
        </w:trPr>
        <w:tc>
          <w:tcPr>
            <w:tcW w:w="2552" w:type="dxa"/>
          </w:tcPr>
          <w:p/>
        </w:tc>
        <w:tc>
          <w:tcPr>
            <w:tcW w:w="891" w:type="dxa"/>
          </w:tcPr>
          <w:p/>
        </w:tc>
        <w:tc>
          <w:tcPr>
            <w:tcW w:w="1033" w:type="dxa"/>
          </w:tcPr>
          <w:p/>
        </w:tc>
        <w:tc>
          <w:tcPr>
            <w:tcW w:w="1195" w:type="dxa"/>
          </w:tcPr>
          <w:p/>
        </w:tc>
        <w:tc>
          <w:tcPr>
            <w:tcW w:w="973" w:type="dxa"/>
          </w:tcPr>
          <w:p/>
        </w:tc>
        <w:tc>
          <w:tcPr>
            <w:tcW w:w="161" w:type="dxa"/>
          </w:tcPr>
          <w:p/>
        </w:tc>
        <w:tc>
          <w:tcPr>
            <w:tcW w:w="644" w:type="dxa"/>
          </w:tcPr>
          <w:p/>
        </w:tc>
        <w:tc>
          <w:tcPr>
            <w:tcW w:w="705" w:type="dxa"/>
          </w:tcPr>
          <w:p/>
        </w:tc>
        <w:tc>
          <w:tcPr>
            <w:tcW w:w="352" w:type="dxa"/>
          </w:tcPr>
          <w:p/>
        </w:tc>
        <w:tc>
          <w:tcPr>
            <w:tcW w:w="329" w:type="dxa"/>
          </w:tcPr>
          <w:p/>
        </w:tc>
        <w:tc>
          <w:tcPr>
            <w:tcW w:w="680" w:type="dxa"/>
          </w:tcPr>
          <w:p/>
        </w:tc>
        <w:tc>
          <w:tcPr>
            <w:tcW w:w="408" w:type="dxa"/>
          </w:tcPr>
          <w:p/>
        </w:tc>
        <w:tc>
          <w:tcPr>
            <w:tcW w:w="272" w:type="dxa"/>
          </w:tcPr>
          <w:p/>
        </w:tc>
      </w:tr>
      <w:tr>
        <w:trPr>
          <w:trHeight w:hRule="exact" w:val="1111.32"/>
        </w:trPr>
        <w:tc>
          <w:tcPr>
            <w:tcW w:w="2552" w:type="dxa"/>
          </w:tcPr>
          <w:p/>
        </w:tc>
        <w:tc>
          <w:tcPr>
            <w:tcW w:w="891" w:type="dxa"/>
          </w:tcPr>
          <w:p/>
        </w:tc>
        <w:tc>
          <w:tcPr>
            <w:tcW w:w="1033" w:type="dxa"/>
          </w:tcPr>
          <w:p/>
        </w:tc>
        <w:tc>
          <w:tcPr>
            <w:tcW w:w="1195" w:type="dxa"/>
          </w:tcPr>
          <w:p/>
        </w:tc>
        <w:tc>
          <w:tcPr>
            <w:tcW w:w="973" w:type="dxa"/>
          </w:tcPr>
          <w:p/>
        </w:tc>
        <w:tc>
          <w:tcPr>
            <w:tcW w:w="161" w:type="dxa"/>
          </w:tcPr>
          <w:p/>
        </w:tc>
        <w:tc>
          <w:tcPr>
            <w:tcW w:w="644" w:type="dxa"/>
          </w:tcPr>
          <w:p/>
        </w:tc>
        <w:tc>
          <w:tcPr>
            <w:tcW w:w="705" w:type="dxa"/>
          </w:tcPr>
          <w:p/>
        </w:tc>
        <w:tc>
          <w:tcPr>
            <w:tcW w:w="352" w:type="dxa"/>
          </w:tcPr>
          <w:p/>
        </w:tc>
        <w:tc>
          <w:tcPr>
            <w:tcW w:w="329" w:type="dxa"/>
          </w:tcPr>
          <w:p/>
        </w:tc>
        <w:tc>
          <w:tcPr>
            <w:tcW w:w="1134" w:type="dxa"/>
            <w:gridSpan w:val="2"/>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11"/>
                          <a:stretch>
                            <a:fillRect/>
                          </a:stretch>
                        </pic:blipFill>
                        <pic:spPr>
                          <a:xfrm>
                            <a:off x="0" y="0"/>
                            <a:ext cx="720000" cy="720000"/>
                          </a:xfrm>
                          <a:prstGeom prst="rect">
                            <a:avLst/>
                          </a:prstGeom>
                        </pic:spPr>
                      </pic:pic>
                    </a:graphicData>
                  </a:graphic>
                </wp:inline>
              </w:drawing>
            </w:r>
          </w:p>
        </w:tc>
        <w:tc>
          <w:tcPr>
            <w:tcW w:w="272" w:type="dxa"/>
          </w:tcPr>
          <w:p/>
        </w:tc>
      </w:tr>
      <w:tr>
        <w:trPr>
          <w:trHeight w:hRule="exact" w:val="8733.563"/>
        </w:trPr>
        <w:tc>
          <w:tcPr>
            <w:tcW w:w="2552" w:type="dxa"/>
          </w:tcPr>
          <w:p/>
        </w:tc>
        <w:tc>
          <w:tcPr>
            <w:tcW w:w="891" w:type="dxa"/>
          </w:tcPr>
          <w:p/>
        </w:tc>
        <w:tc>
          <w:tcPr>
            <w:tcW w:w="1033" w:type="dxa"/>
          </w:tcPr>
          <w:p/>
        </w:tc>
        <w:tc>
          <w:tcPr>
            <w:tcW w:w="1195" w:type="dxa"/>
          </w:tcPr>
          <w:p/>
        </w:tc>
        <w:tc>
          <w:tcPr>
            <w:tcW w:w="973" w:type="dxa"/>
          </w:tcPr>
          <w:p/>
        </w:tc>
        <w:tc>
          <w:tcPr>
            <w:tcW w:w="161" w:type="dxa"/>
          </w:tcPr>
          <w:p/>
        </w:tc>
        <w:tc>
          <w:tcPr>
            <w:tcW w:w="644" w:type="dxa"/>
          </w:tcPr>
          <w:p/>
        </w:tc>
        <w:tc>
          <w:tcPr>
            <w:tcW w:w="705" w:type="dxa"/>
          </w:tcPr>
          <w:p/>
        </w:tc>
        <w:tc>
          <w:tcPr>
            <w:tcW w:w="352" w:type="dxa"/>
          </w:tcPr>
          <w:p/>
        </w:tc>
        <w:tc>
          <w:tcPr>
            <w:tcW w:w="329" w:type="dxa"/>
          </w:tcPr>
          <w:p/>
        </w:tc>
        <w:tc>
          <w:tcPr>
            <w:tcW w:w="680" w:type="dxa"/>
          </w:tcPr>
          <w:p/>
        </w:tc>
        <w:tc>
          <w:tcPr>
            <w:tcW w:w="408" w:type="dxa"/>
          </w:tcPr>
          <w:p/>
        </w:tc>
        <w:tc>
          <w:tcPr>
            <w:tcW w:w="272" w:type="dxa"/>
          </w:tcPr>
          <w:p/>
        </w:tc>
      </w:tr>
      <w:tr>
        <w:trPr>
          <w:trHeight w:hRule="exact" w:val="277.8304"/>
        </w:trPr>
        <w:tc>
          <w:tcPr>
            <w:tcW w:w="3442.5" w:type="dxa"/>
            <w:gridSpan w:val="2"/>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202500000048170128</w:t>
            </w:r>
          </w:p>
        </w:tc>
        <w:tc>
          <w:tcPr>
            <w:tcW w:w="1032.75" w:type="dxa"/>
            <w:tcBorders>
              <w:top w:val="double" w:sz="8" w:space="0" w:color="#D3D3D3"/>
            </w:tcBorders>
            <w:shd w:val="clear" w:color="#D3D3D3" w:fill="#FFFFFF"/>
            <w:vAlign w:val="center"/>
            <w:tcMar>
              <w:top w:w="17" w:type="dxa"/>
              <w:left w:w="38" w:type="dxa"/>
              <w:bottom w:w="17" w:type="dxa"/>
              <w:right w:w="38" w:type="dxa"/>
            </w:tcMar>
          </w:tcPr>
          <w:p/>
        </w:tc>
        <w:tc>
          <w:tcPr>
            <w:tcW w:w="2167.5" w:type="dxa"/>
            <w:gridSpan w:val="2"/>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АС  " Є-ЗВІТНІСТЬ "</w:t>
            </w:r>
          </w:p>
        </w:tc>
        <w:tc>
          <w:tcPr>
            <w:tcW w:w="805.2" w:type="dxa"/>
            <w:gridSpan w:val="2"/>
            <w:tcBorders>
              <w:top w:val="double" w:sz="8" w:space="0" w:color="#D3D3D3"/>
            </w:tcBorders>
            <w:shd w:val="clear" w:color="#D3D3D3" w:fill="#FFFFFF"/>
            <w:vAlign w:val="center"/>
            <w:tcMar>
              <w:top w:w="17" w:type="dxa"/>
              <w:left w:w="38" w:type="dxa"/>
              <w:bottom w:w="17" w:type="dxa"/>
              <w:right w:w="38" w:type="dxa"/>
            </w:tcMar>
          </w:tcPr>
          <w:p/>
        </w:tc>
        <w:tc>
          <w:tcPr>
            <w:tcW w:w="2750.7" w:type="dxa"/>
            <w:gridSpan w:val="6"/>
            <w:tcBorders>
              <w:top w:val="double" w:sz="8" w:space="0" w:color="#D3D3D3"/>
            </w:tcBorders>
            <w:shd w:val="clear" w:color="#D3D3D3"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i/>
                <w:color w:val="#D3D3D3"/>
                <w:sz w:val="12"/>
                <w:szCs w:val="12"/>
              </w:rPr>
              <w:t> ст. 1 з 2</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67"/>
        <w:gridCol w:w="992"/>
        <w:gridCol w:w="737"/>
        <w:gridCol w:w="1146"/>
        <w:gridCol w:w="203"/>
        <w:gridCol w:w="830"/>
        <w:gridCol w:w="520"/>
        <w:gridCol w:w="1349"/>
        <w:gridCol w:w="298"/>
        <w:gridCol w:w="805"/>
        <w:gridCol w:w="246"/>
        <w:gridCol w:w="1095"/>
        <w:gridCol w:w="255"/>
        <w:gridCol w:w="760"/>
        <w:gridCol w:w="403"/>
      </w:tblGrid>
      <w:tr>
        <w:trPr>
          <w:trHeight w:hRule="exact" w:val="8650.215"/>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На 2024 рік кошторисом загального фонду затверджені асигнування у сумі 52 617 641,00 грн., в тому числі КПКВК 4910160 – 21 280 849,00 грн.; КПКВК 4910180 – 25 000,00 грн.; КПКВК 4916030 – 17 070 408,00 грн. ,КПКВК 4916011 – 13 106 443,00 грн.; КПКВК 4917693 – 243 384,00 грн., КПКВК 4916015 – 891 557,00 грн. Протягом звітного періоду на рахунки адміністрації надійшли кошти по загальному фонду у сумі 51 301 535,69 грн., в тому числі КПКВК 4910160 – 20 122 864,19 грн.; КПКВК 4916011 – 13 024 706,47 грн., КПКВК 4916030 – 17 026 423,67 грн., КПКВК 4917693 – 238 023,00 грн., КПКВК 4916015 – 889 518,36 грн. Залишки на рахунках на кінець звітного періоду відсутні. На кінець звітного періоду, а саме на 01 січня 2025 року кредиторська заборгованість по виплаті заробітної плати та податків на заробітну плату відсутня, кредиторська заборгованість за надані послуги та придбані товари відсутня. Станом на 01.01.2025 року заборгованість Пенсійного фонду України по виплаті допомоги по тимчасовій непрацездатності відсутня. Основні засоби та інші необоротні матеріальні активи змінилися в бік збільшення на суму 303 650,60 грн. за рахунок: - у зв’язку з передачею на баланс основних засобів від КП «ІНФО-РАДА-ДНІПРО» ДМР, а саме комплектів комп’ютерної техніки, зарядних станцій, рацій на загальному суму +295710,00 грн.; - у зв’язку зі списанням шин з балансу адміністрації на суму -1916,00 грн; - у зв’язку зі встановленням охоронної сигналізації, яка була введена в експлуатацію та відображається у складі основних засобів на суму +9856,60 грн. Знос (рядок 1002 ф. № 1-дс) змінився у бік збільшення на суму 682 620,46 грн. за рахунок: - у зв’язку зі списанням інших необоротних матеріальних активів на - 958 грн.; - у зв’язку зі встановленням охоронної сигналізації, яка була введена в експлуатацію та відображається у складі основних засобів на суму + 4928,30 грн; - відображення зносу при оприбуткуванні основних засобів +32625,00 грн.; - нарахування зносу на 2024 рік + 646 025,16 грн. Запаси (рядок 1050 ф. №1-дс) збільшилися у зв’язку з придбанням пально-мастильних матеріалів, канцтоварів. В рядку 1161 ф. № 1-дс відображена придбана маркована продукція (марки та марковані конверти) В поточному періоді були списані: - малоцінні необоротні матеріальні активи ( рахунок 1113) на суму 1916,00 гривень, які були передані за актом приймання-передачі від адміністрації Центрального району ДМР та обліковувались на субрахунку 5512, та не відображаються в складі фінансового результату за поточний період; - запаси (автомобільні шини) на суму 36500,26 грн., які були передані за актом приймання-передачі від адміністрації Центрального району ДМР та обліковувались на субрахунку 5512, та не відображаються в складі фінансового результату за поточний період; - запаси (акумулятори) на суму 7154,17 грн., які були передані за актом приймання-передачі від адміністрації Центрального району ДМР та обліковувались на субрахунку 5512, та не відображаються в складі фінансового результату за поточний період; запаси (малоцінні та швидкозношувані предмети ) на суму 4358,00 грн., які були передані за актом приймання-передачі від адміністрації Центрального району ДМР та обліковувались на субрахунку 5512, та не відображаються в складі фінансового результату за поточний період; В рядку 2010 ф. № 2-дс не відображаються бюджетні асигнування на суму 9856,60 грн., які були віднесені на цільове фінансування у зв’язку зі встановленням охоронної сигналізації, яка була введена в експлуатацію та відображається у складі основних засобів. Активи на відповідальному зберіганні розпорядників бюджетних коштів (рядок 1321 ф. №5-дс) зменшилися у зв’язку з передачею обладнання до Дніпровської міської ради. При складанні звіту за 2024 рік Центральна адміністрація Дніпровської міської ради керувалася наказом Міністерства фінансів України № 44 від 24.01.2012 зі змінами та доповненнями, Порядком заповнення форм фінансової звітності в державному секторі та Змінами до Національного положення (стандарту) бухгалтерського обліку в державному секторі 101 «Подання</w:t>
            </w:r>
          </w:p>
        </w:tc>
      </w:tr>
      <w:tr>
        <w:trPr>
          <w:trHeight w:hRule="exact" w:val="916.251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фінансової звітності», зареєстрованих в Міністерстві юстиції України 21 березня 2017 р. за № 384/30252. Протягом звітного періоду бартерних операцій та взаєморозрахунків не проводилось. Анульованих та відновлених протоколів взаємозаліків, відмінених та відновлених векселів минулих періодів рада не має. У звітному періоді штрафи не накладалися.</w:t>
            </w: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top"/>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top"/>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bottom"/>
            <w:tcMar>
              <w:top w:w="17" w:type="dxa"/>
              <w:left w:w="38" w:type="dxa"/>
              <w:bottom w:w="17" w:type="dxa"/>
              <w:right w:w="38" w:type="dxa"/>
            </w:tcMar>
          </w:tcPr>
          <w:p/>
        </w:tc>
        <w:tc>
          <w:tcPr>
            <w:tcW w:w="4428.15" w:type="dxa"/>
            <w:gridSpan w:val="6"/>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Керівник (уповноважена посадова особа)</w:t>
            </w:r>
          </w:p>
        </w:tc>
        <w:tc>
          <w:tcPr>
            <w:tcW w:w="1349.4" w:type="dxa"/>
            <w:tcBorders>
</w:tcBorders>
            <w:shd w:val="clear" w:color="#000000" w:fill="#FFFFFF"/>
            <w:vAlign w:val="top"/>
            <w:tcMar>
              <w:top w:w="17" w:type="dxa"/>
              <w:left w:w="38" w:type="dxa"/>
              <w:bottom w:w="17" w:type="dxa"/>
              <w:right w:w="38" w:type="dxa"/>
            </w:tcMar>
          </w:tcPr>
          <w:p/>
        </w:tc>
        <w:tc>
          <w:tcPr>
            <w:tcW w:w="2698.8" w:type="dxa"/>
            <w:gridSpan w:val="5"/>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u w:val="single"/>
                <w:color w:val="#000000"/>
                <w:sz w:val="18"/>
                <w:szCs w:val="18"/>
              </w:rPr>
              <w:t> Артем КЛЮЄВ</w:t>
            </w: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bottom"/>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top"/>
            <w:tcMar>
              <w:top w:w="17" w:type="dxa"/>
              <w:left w:w="38" w:type="dxa"/>
              <w:bottom w:w="17" w:type="dxa"/>
              <w:right w:w="38" w:type="dxa"/>
            </w:tcMar>
          </w:tcPr>
          <w:p/>
        </w:tc>
        <w:tc>
          <w:tcPr>
            <w:tcW w:w="992.25" w:type="dxa"/>
            <w:tcBorders>
</w:tcBorders>
            <w:shd w:val="clear" w:color="#000000" w:fill="#FFFFFF"/>
            <w:vAlign w:val="top"/>
            <w:tcMar>
              <w:top w:w="17" w:type="dxa"/>
              <w:left w:w="38" w:type="dxa"/>
              <w:bottom w:w="17" w:type="dxa"/>
              <w:right w:w="38" w:type="dxa"/>
            </w:tcMar>
          </w:tcPr>
          <w:p/>
        </w:tc>
        <w:tc>
          <w:tcPr>
            <w:tcW w:w="737.1" w:type="dxa"/>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674.7303"/>
        </w:trPr>
        <w:tc>
          <w:tcPr>
            <w:tcW w:w="567" w:type="dxa"/>
            <w:tcBorders>
</w:tcBorders>
            <w:shd w:val="clear" w:color="#000000" w:fill="#FFFFFF"/>
            <w:vAlign w:val="bottom"/>
            <w:tcMar>
              <w:top w:w="17" w:type="dxa"/>
              <w:left w:w="38" w:type="dxa"/>
              <w:bottom w:w="17" w:type="dxa"/>
              <w:right w:w="38" w:type="dxa"/>
            </w:tcMar>
          </w:tcPr>
          <w:p/>
        </w:tc>
        <w:tc>
          <w:tcPr>
            <w:tcW w:w="4428.15" w:type="dxa"/>
            <w:gridSpan w:val="6"/>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Головний бухгалтер (спеціаліст,</w:t>
            </w:r>
          </w:p>
          <w:p>
            <w:pPr>
              <w:jc w:val="left"/>
              <w:spacing w:after="0" w:line="210" w:lineRule="auto"/>
              <w:rPr>
                <w:sz w:val="18"/>
                <w:szCs w:val="18"/>
              </w:rPr>
            </w:pPr>
            <w:r>
              <w:rPr>
                <w:rFonts w:ascii="Times New Roman" w:hAnsi="Times New Roman" w:cs="Times New Roman"/>
                <w:color w:val="#000000"/>
                <w:sz w:val="18"/>
                <w:szCs w:val="18"/>
              </w:rPr>
              <w:t> на якого покладено виконання обов’язків</w:t>
            </w:r>
          </w:p>
          <w:p>
            <w:pPr>
              <w:jc w:val="left"/>
              <w:spacing w:after="0" w:line="210" w:lineRule="auto"/>
              <w:rPr>
                <w:sz w:val="18"/>
                <w:szCs w:val="18"/>
              </w:rPr>
            </w:pPr>
            <w:r>
              <w:rPr>
                <w:rFonts w:ascii="Times New Roman" w:hAnsi="Times New Roman" w:cs="Times New Roman"/>
                <w:color w:val="#000000"/>
                <w:sz w:val="18"/>
                <w:szCs w:val="18"/>
              </w:rPr>
              <w:t> бухгалтерської служби)</w:t>
            </w:r>
          </w:p>
        </w:tc>
        <w:tc>
          <w:tcPr>
            <w:tcW w:w="1349.4" w:type="dxa"/>
            <w:tcBorders>
</w:tcBorders>
            <w:shd w:val="clear" w:color="#000000" w:fill="#FFFFFF"/>
            <w:vAlign w:val="top"/>
            <w:tcMar>
              <w:top w:w="17" w:type="dxa"/>
              <w:left w:w="38" w:type="dxa"/>
              <w:bottom w:w="17" w:type="dxa"/>
              <w:right w:w="38" w:type="dxa"/>
            </w:tcMar>
          </w:tcPr>
          <w:p/>
        </w:tc>
        <w:tc>
          <w:tcPr>
            <w:tcW w:w="2698.8" w:type="dxa"/>
            <w:gridSpan w:val="5"/>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u w:val="single"/>
                <w:color w:val="#000000"/>
                <w:sz w:val="18"/>
                <w:szCs w:val="18"/>
              </w:rPr>
              <w:t> Анастасія КРІСТІНА</w:t>
            </w: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bottom"/>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bottom"/>
            <w:tcMar>
              <w:top w:w="17" w:type="dxa"/>
              <w:left w:w="38" w:type="dxa"/>
              <w:bottom w:w="17" w:type="dxa"/>
              <w:right w:w="38" w:type="dxa"/>
            </w:tcMar>
          </w:tcPr>
          <w:p/>
        </w:tc>
        <w:tc>
          <w:tcPr>
            <w:tcW w:w="3078.75" w:type="dxa"/>
            <w:gridSpan w:val="4"/>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color w:val="#000000"/>
                <w:sz w:val="18"/>
                <w:szCs w:val="18"/>
              </w:rPr>
              <w:t> " 14 " січня 2025р.</w:t>
            </w: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094.551" w:type="dxa"/>
            <w:tcBorders>
</w:tcBorders>
            <w:shd w:val="clear" w:color="#000000" w:fill="#FFFFFF"/>
            <w:vAlign w:val="top"/>
            <w:tcMar>
              <w:top w:w="17" w:type="dxa"/>
              <w:left w:w="38" w:type="dxa"/>
              <w:bottom w:w="17" w:type="dxa"/>
              <w:right w:w="38" w:type="dxa"/>
            </w:tcMar>
          </w:tcPr>
          <w:p/>
        </w:tc>
        <w:tc>
          <w:tcPr>
            <w:tcW w:w="1134" w:type="dxa"/>
            <w:gridSpan w:val="2"/>
            <w:tcBorders>
</w:tcBorders>
            <w:vMerge w:val="restart"/>
            <w:shd w:val="clear" w:color="#FFFFFF" w:fill="#FFFFFF"/>
            <w:vAlign w:val="top"/>
            <w:tcMar>
              <w:top w:w="0" w:type="dxa"/>
              <w:left w:w="4" w:type="dxa"/>
              <w:bottom w:w="0" w:type="dxa"/>
              <w:right w:w="4" w:type="dxa"/>
            </w:tcMar>
          </w:tcPr>
          <w:p>
            <w:r>
              <w:rPr>
                <w:noProof/>
              </w:rPr>
              <w:drawing>
                <wp:inline distT="0" distB="0" distL="0" distR="0">
                  <wp:extent cx="720000" cy="720000"/>
                  <wp:docPr id="2" name="2"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pic:cNvPicPr/>
                        </pic:nvPicPr>
                        <pic:blipFill>
                          <a:blip r:embed="rId12"/>
                          <a:stretch>
                            <a:fillRect/>
                          </a:stretch>
                        </pic:blipFill>
                        <pic:spPr>
                          <a:xfrm>
                            <a:off x="0" y="0"/>
                            <a:ext cx="720000" cy="720000"/>
                          </a:xfrm>
                          <a:prstGeom prst="rect">
                            <a:avLst/>
                          </a:prstGeom>
                        </pic:spPr>
                      </pic:pic>
                    </a:graphicData>
                  </a:graphic>
                </wp:inline>
              </w:drawing>
            </w:r>
          </w:p>
        </w:tc>
        <w:tc>
          <w:tcPr>
            <w:tcW w:w="396.9" w:type="dxa"/>
            <w:tcBorders>
</w:tcBorders>
            <w:shd w:val="clear" w:color="#000000" w:fill="#FFFFFF"/>
            <w:vAlign w:val="top"/>
            <w:tcMar>
              <w:top w:w="17" w:type="dxa"/>
              <w:left w:w="38" w:type="dxa"/>
              <w:bottom w:w="17" w:type="dxa"/>
              <w:right w:w="38" w:type="dxa"/>
            </w:tcMar>
          </w:tcPr>
          <w:p/>
        </w:tc>
      </w:tr>
      <w:tr>
        <w:trPr>
          <w:trHeight w:hRule="exact" w:val="769.9852"/>
        </w:trPr>
        <w:tc>
          <w:tcPr>
            <w:tcW w:w="567" w:type="dxa"/>
          </w:tcPr>
          <w:p/>
        </w:tc>
        <w:tc>
          <w:tcPr>
            <w:tcW w:w="992" w:type="dxa"/>
          </w:tcPr>
          <w:p/>
        </w:tc>
        <w:tc>
          <w:tcPr>
            <w:tcW w:w="737" w:type="dxa"/>
          </w:tcPr>
          <w:p/>
        </w:tc>
        <w:tc>
          <w:tcPr>
            <w:tcW w:w="1146" w:type="dxa"/>
          </w:tcPr>
          <w:p/>
        </w:tc>
        <w:tc>
          <w:tcPr>
            <w:tcW w:w="203" w:type="dxa"/>
          </w:tcPr>
          <w:p/>
        </w:tc>
        <w:tc>
          <w:tcPr>
            <w:tcW w:w="830" w:type="dxa"/>
          </w:tcPr>
          <w:p/>
        </w:tc>
        <w:tc>
          <w:tcPr>
            <w:tcW w:w="520" w:type="dxa"/>
          </w:tcPr>
          <w:p/>
        </w:tc>
        <w:tc>
          <w:tcPr>
            <w:tcW w:w="1349" w:type="dxa"/>
          </w:tcPr>
          <w:p/>
        </w:tc>
        <w:tc>
          <w:tcPr>
            <w:tcW w:w="298" w:type="dxa"/>
          </w:tcPr>
          <w:p/>
        </w:tc>
        <w:tc>
          <w:tcPr>
            <w:tcW w:w="805" w:type="dxa"/>
          </w:tcPr>
          <w:p/>
        </w:tc>
        <w:tc>
          <w:tcPr>
            <w:tcW w:w="246" w:type="dxa"/>
          </w:tcPr>
          <w:p/>
        </w:tc>
        <w:tc>
          <w:tcPr>
            <w:tcW w:w="1095" w:type="dxa"/>
          </w:tcPr>
          <w:p/>
        </w:tc>
        <w:tc>
          <w:tcPr>
            <w:tcW w:w="1134" w:type="dxa"/>
            <w:gridSpan w:val="2"/>
            <w:tcBorders>
</w:tcBorders>
            <w:vMerge/>
            <w:shd w:val="clear" w:color="#FFFFFF" w:fill="#FFFFFF"/>
            <w:vAlign w:val="top"/>
            <w:tcMar>
              <w:top w:w="0" w:type="dxa"/>
              <w:left w:w="4" w:type="dxa"/>
              <w:bottom w:w="0" w:type="dxa"/>
              <w:right w:w="4" w:type="dxa"/>
            </w:tcMar>
          </w:tcPr>
          <w:p/>
        </w:tc>
        <w:tc>
          <w:tcPr>
            <w:tcW w:w="403" w:type="dxa"/>
          </w:tcPr>
          <w:p/>
        </w:tc>
      </w:tr>
      <w:tr>
        <w:trPr>
          <w:trHeight w:hRule="exact" w:val="2157.961"/>
        </w:trPr>
        <w:tc>
          <w:tcPr>
            <w:tcW w:w="567" w:type="dxa"/>
          </w:tcPr>
          <w:p/>
        </w:tc>
        <w:tc>
          <w:tcPr>
            <w:tcW w:w="992" w:type="dxa"/>
          </w:tcPr>
          <w:p/>
        </w:tc>
        <w:tc>
          <w:tcPr>
            <w:tcW w:w="737" w:type="dxa"/>
          </w:tcPr>
          <w:p/>
        </w:tc>
        <w:tc>
          <w:tcPr>
            <w:tcW w:w="1146" w:type="dxa"/>
          </w:tcPr>
          <w:p/>
        </w:tc>
        <w:tc>
          <w:tcPr>
            <w:tcW w:w="203" w:type="dxa"/>
          </w:tcPr>
          <w:p/>
        </w:tc>
        <w:tc>
          <w:tcPr>
            <w:tcW w:w="830" w:type="dxa"/>
          </w:tcPr>
          <w:p/>
        </w:tc>
        <w:tc>
          <w:tcPr>
            <w:tcW w:w="520" w:type="dxa"/>
          </w:tcPr>
          <w:p/>
        </w:tc>
        <w:tc>
          <w:tcPr>
            <w:tcW w:w="1349" w:type="dxa"/>
          </w:tcPr>
          <w:p/>
        </w:tc>
        <w:tc>
          <w:tcPr>
            <w:tcW w:w="298" w:type="dxa"/>
          </w:tcPr>
          <w:p/>
        </w:tc>
        <w:tc>
          <w:tcPr>
            <w:tcW w:w="805" w:type="dxa"/>
          </w:tcPr>
          <w:p/>
        </w:tc>
        <w:tc>
          <w:tcPr>
            <w:tcW w:w="246" w:type="dxa"/>
          </w:tcPr>
          <w:p/>
        </w:tc>
        <w:tc>
          <w:tcPr>
            <w:tcW w:w="1095" w:type="dxa"/>
          </w:tcPr>
          <w:p/>
        </w:tc>
        <w:tc>
          <w:tcPr>
            <w:tcW w:w="255" w:type="dxa"/>
          </w:tcPr>
          <w:p/>
        </w:tc>
        <w:tc>
          <w:tcPr>
            <w:tcW w:w="760" w:type="dxa"/>
          </w:tcPr>
          <w:p/>
        </w:tc>
        <w:tc>
          <w:tcPr>
            <w:tcW w:w="403" w:type="dxa"/>
          </w:tcPr>
          <w:p/>
        </w:tc>
      </w:tr>
      <w:tr>
        <w:trPr>
          <w:trHeight w:hRule="exact" w:val="277.8304"/>
        </w:trPr>
        <w:tc>
          <w:tcPr>
            <w:tcW w:w="3442.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202500000048170128</w:t>
            </w:r>
          </w:p>
        </w:tc>
        <w:tc>
          <w:tcPr>
            <w:tcW w:w="1032.75" w:type="dxa"/>
            <w:gridSpan w:val="2"/>
            <w:tcBorders>
              <w:top w:val="double" w:sz="8" w:space="0" w:color="#D3D3D3"/>
            </w:tcBorders>
            <w:shd w:val="clear" w:color="#D3D3D3" w:fill="#FFFFFF"/>
            <w:vAlign w:val="center"/>
            <w:tcMar>
              <w:top w:w="17" w:type="dxa"/>
              <w:left w:w="38" w:type="dxa"/>
              <w:bottom w:w="17" w:type="dxa"/>
              <w:right w:w="38" w:type="dxa"/>
            </w:tcMar>
          </w:tcPr>
          <w:p/>
        </w:tc>
        <w:tc>
          <w:tcPr>
            <w:tcW w:w="2167.5" w:type="dxa"/>
            <w:gridSpan w:val="3"/>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АС  " Є-ЗВІТНІСТЬ "</w:t>
            </w:r>
          </w:p>
        </w:tc>
        <w:tc>
          <w:tcPr>
            <w:tcW w:w="805.2" w:type="dxa"/>
            <w:tcBorders>
              <w:top w:val="double" w:sz="8" w:space="0" w:color="#D3D3D3"/>
            </w:tcBorders>
            <w:shd w:val="clear" w:color="#D3D3D3" w:fill="#FFFFFF"/>
            <w:vAlign w:val="center"/>
            <w:tcMar>
              <w:top w:w="17" w:type="dxa"/>
              <w:left w:w="38" w:type="dxa"/>
              <w:bottom w:w="17" w:type="dxa"/>
              <w:right w:w="38" w:type="dxa"/>
            </w:tcMar>
          </w:tcPr>
          <w:p/>
        </w:tc>
        <w:tc>
          <w:tcPr>
            <w:tcW w:w="2750.7" w:type="dxa"/>
            <w:gridSpan w:val="5"/>
            <w:tcBorders>
              <w:top w:val="double" w:sz="8" w:space="0" w:color="#D3D3D3"/>
            </w:tcBorders>
            <w:shd w:val="clear" w:color="#D3D3D3"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i/>
                <w:color w:val="#D3D3D3"/>
                <w:sz w:val="12"/>
                <w:szCs w:val="12"/>
              </w:rPr>
              <w:t> ст. 2 з 2</w:t>
            </w:r>
          </w:p>
        </w:tc>
      </w:tr>
    </w:tbl>
    <w:p/>
    <w:sectPr>
      <w:pgSz w:w="11907" w:h="16840"/>
      <w:pgMar w:top="567" w:right="567" w:bottom="5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31453"/>
    <w:rsid w:val="0002418B"/>
    <w:rsid w:val="001F0BC7"/>
    <w:rsid w:val="00D31453"/>
    <w:rsid w:val="00E209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_rels/document.xml.rels><?xml version="1.0" encoding="UTF-8" standalone="yes"?>
<Relationships xmlns="http://schemas.openxmlformats.org/package/2006/relationships">
<Relationship Id="rId1" Type="http://schemas.openxmlformats.org/officeDocument/2006/relationships/settings" Target="settings.xml" />
<Relationship Id="rId2" Type="http://schemas.openxmlformats.org/officeDocument/2006/relationships/styles" Target="styles.xml" />
<Relationship Id="rId3" Type="http://schemas.openxmlformats.org/officeDocument/2006/relationships/fontTable" Target="fontTable.xml" />
<Relationship Id="rId11" Type="http://schemas.openxmlformats.org/officeDocument/2006/relationships/image" Target="media/image1.png" />
<Relationship Id="rId12" Type="http://schemas.openxmlformats.org/officeDocument/2006/relationships/image" Target="media/image2.png" />
</Relationships>

</file>

<file path=docProps/app.xml><?xml version="1.0" encoding="utf-8"?>
<Properties xmlns="http://schemas.openxmlformats.org/officeDocument/2006/extended-properties" xmlns:vt="http://schemas.openxmlformats.org/officeDocument/2006/docPropsVTypes">
  <DocSecurity>0</DocSecurity>
  <ScaleCrop>false</ScaleCrop>
  <HeadingPairs>
    <vt:vector size="2" baseType="variant">
      <vt:variant>
        <vt:lpstr>Worksheets</vt:lpstr>
      </vt:variant>
      <vt:variant>
        <vt:i4>2</vt:i4>
      </vt:variant>
    </vt:vector>
  </HeadingPairs>
  <TitlesOfParts>
    <vt:vector size="1" baseType="lpstr">
      <vt:lpstr>Лист1</vt:lpstr>
    </vt:vector>
  </TitlesOfParts>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2009-06-17T07:33:19Z</dcterms:created>
  <dc:title>Form_f_d10</dc:title>
  <dc:creator>FastReport.NET</dc:creator>
</cp:coreProperties>
</file>